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64" w:rsidRPr="007467EC" w:rsidRDefault="00894164" w:rsidP="007467EC">
      <w:pPr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7467EC">
        <w:rPr>
          <w:rFonts w:eastAsiaTheme="minorHAnsi"/>
          <w:sz w:val="28"/>
          <w:szCs w:val="28"/>
          <w:lang w:eastAsia="en-US"/>
        </w:rPr>
        <w:t>УДК 534.833.53</w:t>
      </w:r>
    </w:p>
    <w:p w:rsidR="009A513B" w:rsidRPr="007467EC" w:rsidRDefault="007467EC" w:rsidP="007467EC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7467EC">
        <w:rPr>
          <w:rFonts w:eastAsiaTheme="minorHAnsi"/>
          <w:b/>
          <w:sz w:val="28"/>
          <w:szCs w:val="28"/>
          <w:lang w:eastAsia="en-US"/>
        </w:rPr>
        <w:t>Исследование акустических характеристик различных пористых металлов</w:t>
      </w:r>
    </w:p>
    <w:p w:rsidR="009A513B" w:rsidRPr="007467EC" w:rsidRDefault="004561EB" w:rsidP="007467EC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467EC">
        <w:rPr>
          <w:rFonts w:eastAsiaTheme="minorHAnsi"/>
          <w:sz w:val="28"/>
          <w:szCs w:val="28"/>
          <w:lang w:eastAsia="en-US"/>
        </w:rPr>
        <w:t xml:space="preserve">Сафин </w:t>
      </w:r>
      <w:r w:rsidR="000679D6" w:rsidRPr="007467EC">
        <w:rPr>
          <w:rFonts w:eastAsiaTheme="minorHAnsi"/>
          <w:sz w:val="28"/>
          <w:szCs w:val="28"/>
          <w:lang w:eastAsia="en-US"/>
        </w:rPr>
        <w:t>А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="000679D6" w:rsidRPr="007467EC">
        <w:rPr>
          <w:rFonts w:eastAsiaTheme="minorHAnsi"/>
          <w:sz w:val="28"/>
          <w:szCs w:val="28"/>
          <w:lang w:eastAsia="en-US"/>
        </w:rPr>
        <w:t>И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="009A513B" w:rsidRPr="007467EC">
        <w:rPr>
          <w:rFonts w:eastAsiaTheme="minorHAnsi"/>
          <w:sz w:val="28"/>
          <w:szCs w:val="28"/>
          <w:lang w:eastAsia="en-US"/>
        </w:rPr>
        <w:t>,</w:t>
      </w:r>
      <w:r w:rsidR="00D82EFE" w:rsidRPr="007467EC">
        <w:rPr>
          <w:rFonts w:eastAsiaTheme="minorHAnsi"/>
          <w:sz w:val="28"/>
          <w:szCs w:val="28"/>
          <w:lang w:eastAsia="en-US"/>
        </w:rPr>
        <w:t>Афанасьев К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="00D82EFE" w:rsidRPr="007467EC">
        <w:rPr>
          <w:rFonts w:eastAsiaTheme="minorHAnsi"/>
          <w:sz w:val="28"/>
          <w:szCs w:val="28"/>
          <w:lang w:eastAsia="en-US"/>
        </w:rPr>
        <w:t>М</w:t>
      </w:r>
      <w:r w:rsidR="007467EC" w:rsidRPr="007467EC">
        <w:rPr>
          <w:rFonts w:eastAsiaTheme="minorHAnsi"/>
          <w:sz w:val="28"/>
          <w:szCs w:val="28"/>
          <w:lang w:eastAsia="en-US"/>
        </w:rPr>
        <w:t xml:space="preserve">., </w:t>
      </w:r>
      <w:r w:rsidR="009A513B" w:rsidRPr="007467EC">
        <w:rPr>
          <w:rFonts w:eastAsiaTheme="minorHAnsi"/>
          <w:sz w:val="28"/>
          <w:szCs w:val="28"/>
          <w:lang w:eastAsia="en-US"/>
        </w:rPr>
        <w:t>Иголкин</w:t>
      </w:r>
      <w:r w:rsidRPr="007467EC">
        <w:rPr>
          <w:rFonts w:eastAsiaTheme="minorHAnsi"/>
          <w:sz w:val="28"/>
          <w:szCs w:val="28"/>
          <w:lang w:eastAsia="en-US"/>
        </w:rPr>
        <w:t xml:space="preserve"> А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Pr="007467EC">
        <w:rPr>
          <w:rFonts w:eastAsiaTheme="minorHAnsi"/>
          <w:sz w:val="28"/>
          <w:szCs w:val="28"/>
          <w:lang w:eastAsia="en-US"/>
        </w:rPr>
        <w:t>А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Pr="007467EC">
        <w:rPr>
          <w:rFonts w:eastAsiaTheme="minorHAnsi"/>
          <w:sz w:val="28"/>
          <w:szCs w:val="28"/>
          <w:lang w:eastAsia="en-US"/>
        </w:rPr>
        <w:t xml:space="preserve"> к.т.н.</w:t>
      </w:r>
      <w:r w:rsidR="007467EC" w:rsidRPr="007467EC">
        <w:rPr>
          <w:rFonts w:eastAsiaTheme="minorHAnsi"/>
          <w:sz w:val="28"/>
          <w:szCs w:val="28"/>
          <w:lang w:eastAsia="en-US"/>
        </w:rPr>
        <w:t xml:space="preserve">, </w:t>
      </w:r>
      <w:r w:rsidRPr="007467EC">
        <w:rPr>
          <w:rFonts w:eastAsiaTheme="minorHAnsi"/>
          <w:sz w:val="28"/>
          <w:szCs w:val="28"/>
          <w:lang w:eastAsia="en-US"/>
        </w:rPr>
        <w:t>Прокофьев А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Pr="007467EC">
        <w:rPr>
          <w:rFonts w:eastAsiaTheme="minorHAnsi"/>
          <w:sz w:val="28"/>
          <w:szCs w:val="28"/>
          <w:lang w:eastAsia="en-US"/>
        </w:rPr>
        <w:t>Б</w:t>
      </w:r>
      <w:r w:rsidR="007467EC" w:rsidRPr="007467EC">
        <w:rPr>
          <w:rFonts w:eastAsiaTheme="minorHAnsi"/>
          <w:sz w:val="28"/>
          <w:szCs w:val="28"/>
          <w:lang w:eastAsia="en-US"/>
        </w:rPr>
        <w:t>.</w:t>
      </w:r>
      <w:r w:rsidR="000679D6" w:rsidRPr="007467EC">
        <w:rPr>
          <w:rFonts w:eastAsiaTheme="minorHAnsi"/>
          <w:sz w:val="28"/>
          <w:szCs w:val="28"/>
          <w:lang w:eastAsia="en-US"/>
        </w:rPr>
        <w:t xml:space="preserve"> д.т.н.</w:t>
      </w:r>
    </w:p>
    <w:p w:rsidR="007467EC" w:rsidRPr="007467EC" w:rsidRDefault="007467EC" w:rsidP="007467EC">
      <w:pPr>
        <w:spacing w:before="20" w:after="200" w:line="360" w:lineRule="auto"/>
        <w:contextualSpacing/>
        <w:jc w:val="both"/>
        <w:rPr>
          <w:rStyle w:val="a4"/>
          <w:rFonts w:eastAsiaTheme="minorHAnsi"/>
          <w:color w:val="0000FF" w:themeColor="hyperlink"/>
          <w:sz w:val="22"/>
          <w:lang w:eastAsia="en-US"/>
        </w:rPr>
      </w:pPr>
      <w:r w:rsidRPr="007467EC">
        <w:rPr>
          <w:rStyle w:val="a4"/>
          <w:rFonts w:eastAsiaTheme="minorHAnsi"/>
          <w:color w:val="0000FF" w:themeColor="hyperlink"/>
          <w:sz w:val="22"/>
          <w:lang w:eastAsia="en-US"/>
        </w:rPr>
        <w:t>artursafin1988@gmail.com</w:t>
      </w:r>
    </w:p>
    <w:p w:rsidR="009A513B" w:rsidRPr="007467EC" w:rsidRDefault="009A513B" w:rsidP="007467EC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7467EC">
        <w:rPr>
          <w:rFonts w:eastAsiaTheme="minorHAnsi"/>
          <w:i/>
          <w:sz w:val="28"/>
          <w:szCs w:val="28"/>
          <w:lang w:eastAsia="en-US"/>
        </w:rPr>
        <w:t>Самарский государственный аэрокосмический университет имени академика С.П. Королёва (национальный исследовательский университет), Самара, Россия</w:t>
      </w:r>
    </w:p>
    <w:p w:rsidR="00F76CE2" w:rsidRDefault="00F76CE2" w:rsidP="00444DA2">
      <w:pPr>
        <w:spacing w:line="360" w:lineRule="auto"/>
        <w:ind w:firstLine="540"/>
        <w:jc w:val="both"/>
        <w:rPr>
          <w:sz w:val="28"/>
          <w:szCs w:val="28"/>
        </w:rPr>
      </w:pPr>
    </w:p>
    <w:p w:rsidR="007467EC" w:rsidRPr="00E830E0" w:rsidRDefault="007467EC" w:rsidP="007467EC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7467EC" w:rsidRDefault="007467EC" w:rsidP="007467EC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444DA2">
        <w:rPr>
          <w:sz w:val="28"/>
          <w:szCs w:val="28"/>
        </w:rPr>
        <w:t>Рассматривается возможность применения пористых металлов в качестве элемента звукопоглощающей конструкции. Описаны преимущества и свойства пористых металлов. Исследован коэффициент звукопоглощения пористых металлов</w:t>
      </w:r>
      <w:r>
        <w:rPr>
          <w:sz w:val="28"/>
          <w:szCs w:val="28"/>
        </w:rPr>
        <w:t>.</w:t>
      </w:r>
    </w:p>
    <w:p w:rsidR="007467EC" w:rsidRPr="00E830E0" w:rsidRDefault="007467EC" w:rsidP="007467EC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7467EC" w:rsidRDefault="007467EC" w:rsidP="007467EC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444DA2">
        <w:rPr>
          <w:bCs/>
          <w:color w:val="000000"/>
          <w:kern w:val="36"/>
          <w:sz w:val="28"/>
          <w:szCs w:val="28"/>
        </w:rPr>
        <w:t>шум, акустика, звукопоглощение, импедансная труба</w:t>
      </w:r>
      <w:r>
        <w:rPr>
          <w:sz w:val="28"/>
          <w:szCs w:val="28"/>
        </w:rPr>
        <w:t>.</w:t>
      </w:r>
    </w:p>
    <w:p w:rsidR="007467EC" w:rsidRPr="00B81AF1" w:rsidRDefault="007467EC" w:rsidP="007467EC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</w:p>
    <w:p w:rsidR="007467EC" w:rsidRPr="00B81AF1" w:rsidRDefault="007467EC" w:rsidP="007467EC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7467EC" w:rsidRPr="00EA4D05" w:rsidRDefault="007467EC" w:rsidP="007467EC">
      <w:pPr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 w:rsidRPr="007467EC">
        <w:rPr>
          <w:sz w:val="28"/>
          <w:szCs w:val="28"/>
          <w:lang w:val="en-US"/>
        </w:rPr>
        <w:t>This article studies the possibility of using porous metals as sound-absorbing structure element. Porous metals advantages and properties are described. Porous metals sound absorption coefficient was investigated</w:t>
      </w:r>
      <w:r w:rsidRPr="00EA4D05">
        <w:rPr>
          <w:sz w:val="28"/>
          <w:szCs w:val="28"/>
          <w:lang w:val="en-US"/>
        </w:rPr>
        <w:t>.</w:t>
      </w:r>
    </w:p>
    <w:p w:rsidR="007467EC" w:rsidRPr="00B81AF1" w:rsidRDefault="007467EC" w:rsidP="007467EC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7467EC" w:rsidRPr="007467EC" w:rsidRDefault="007467EC" w:rsidP="007467EC">
      <w:pPr>
        <w:spacing w:line="360" w:lineRule="auto"/>
        <w:ind w:firstLine="540"/>
        <w:jc w:val="both"/>
        <w:rPr>
          <w:sz w:val="28"/>
          <w:szCs w:val="28"/>
          <w:lang w:val="en-US"/>
        </w:rPr>
      </w:pPr>
      <w:r w:rsidRPr="00A8198B">
        <w:rPr>
          <w:bCs/>
          <w:color w:val="000000"/>
          <w:kern w:val="36"/>
          <w:sz w:val="28"/>
          <w:szCs w:val="28"/>
          <w:lang w:val="en-US"/>
        </w:rPr>
        <w:t>sound, acoustic, sound absorption, impedance tube</w:t>
      </w:r>
      <w:r>
        <w:rPr>
          <w:sz w:val="28"/>
          <w:szCs w:val="28"/>
          <w:lang w:val="en-US"/>
        </w:rPr>
        <w:t>.</w:t>
      </w:r>
    </w:p>
    <w:p w:rsidR="007467EC" w:rsidRDefault="007467EC" w:rsidP="00444DA2">
      <w:pPr>
        <w:spacing w:line="360" w:lineRule="auto"/>
        <w:ind w:firstLine="567"/>
        <w:jc w:val="both"/>
        <w:rPr>
          <w:sz w:val="28"/>
          <w:szCs w:val="28"/>
        </w:rPr>
      </w:pPr>
    </w:p>
    <w:p w:rsidR="00485681" w:rsidRPr="00444DA2" w:rsidRDefault="007D56B0" w:rsidP="00444DA2">
      <w:pPr>
        <w:spacing w:line="360" w:lineRule="auto"/>
        <w:ind w:firstLine="567"/>
        <w:jc w:val="both"/>
        <w:rPr>
          <w:sz w:val="28"/>
          <w:szCs w:val="28"/>
        </w:rPr>
      </w:pPr>
      <w:r w:rsidRPr="00444DA2">
        <w:rPr>
          <w:sz w:val="28"/>
          <w:szCs w:val="28"/>
        </w:rPr>
        <w:t xml:space="preserve">Для снижения шума в </w:t>
      </w:r>
      <w:r w:rsidR="00D82EFE">
        <w:rPr>
          <w:sz w:val="28"/>
          <w:szCs w:val="28"/>
        </w:rPr>
        <w:t xml:space="preserve">газотурбинном двигателе </w:t>
      </w:r>
      <w:r w:rsidR="00D82EFE" w:rsidRPr="00D82EFE">
        <w:rPr>
          <w:sz w:val="28"/>
          <w:szCs w:val="28"/>
        </w:rPr>
        <w:t>(</w:t>
      </w:r>
      <w:r w:rsidR="00D82EFE">
        <w:rPr>
          <w:sz w:val="28"/>
          <w:szCs w:val="28"/>
        </w:rPr>
        <w:t>ГТД</w:t>
      </w:r>
      <w:r w:rsidR="00D82EFE" w:rsidRPr="00D82EFE">
        <w:rPr>
          <w:sz w:val="28"/>
          <w:szCs w:val="28"/>
        </w:rPr>
        <w:t>)</w:t>
      </w:r>
      <w:r w:rsidRPr="00444DA2">
        <w:rPr>
          <w:sz w:val="28"/>
          <w:szCs w:val="28"/>
        </w:rPr>
        <w:t xml:space="preserve"> широко используются резонансные </w:t>
      </w:r>
      <w:r w:rsidR="00D82EFE">
        <w:rPr>
          <w:sz w:val="28"/>
          <w:szCs w:val="28"/>
        </w:rPr>
        <w:t xml:space="preserve">звукопоглощающие конструкции </w:t>
      </w:r>
      <w:r w:rsidR="00D82EFE" w:rsidRPr="00D82EFE">
        <w:rPr>
          <w:sz w:val="28"/>
          <w:szCs w:val="28"/>
        </w:rPr>
        <w:t>(</w:t>
      </w:r>
      <w:r w:rsidRPr="00D82EFE">
        <w:rPr>
          <w:sz w:val="28"/>
          <w:szCs w:val="28"/>
        </w:rPr>
        <w:t>ЗПК</w:t>
      </w:r>
      <w:r w:rsidR="00D82EFE" w:rsidRPr="00D82EFE">
        <w:rPr>
          <w:sz w:val="28"/>
          <w:szCs w:val="28"/>
        </w:rPr>
        <w:t>)</w:t>
      </w:r>
      <w:r w:rsidRPr="00D82EFE">
        <w:rPr>
          <w:sz w:val="28"/>
          <w:szCs w:val="28"/>
        </w:rPr>
        <w:t>.</w:t>
      </w:r>
      <w:r w:rsidRPr="00444DA2">
        <w:rPr>
          <w:sz w:val="28"/>
          <w:szCs w:val="28"/>
        </w:rPr>
        <w:t xml:space="preserve"> Их недостатком является то, что они эффективны в достаточно узком частотном диапазоне. Такого недостатка лишены ЗПК, в которых в роли основного звукопоглощающего элемента выступают пористые </w:t>
      </w:r>
      <w:r w:rsidR="00A8198B">
        <w:rPr>
          <w:sz w:val="28"/>
          <w:szCs w:val="28"/>
        </w:rPr>
        <w:t>металлы</w:t>
      </w:r>
      <w:r w:rsidRPr="00444DA2">
        <w:rPr>
          <w:sz w:val="28"/>
          <w:szCs w:val="28"/>
        </w:rPr>
        <w:t xml:space="preserve">. </w:t>
      </w:r>
    </w:p>
    <w:p w:rsidR="006763B3" w:rsidRDefault="006763B3" w:rsidP="00444DA2">
      <w:pPr>
        <w:spacing w:line="360" w:lineRule="auto"/>
        <w:ind w:firstLine="567"/>
        <w:jc w:val="both"/>
        <w:rPr>
          <w:sz w:val="28"/>
          <w:szCs w:val="28"/>
        </w:rPr>
      </w:pPr>
      <w:r w:rsidRPr="00444DA2">
        <w:rPr>
          <w:sz w:val="28"/>
          <w:szCs w:val="28"/>
        </w:rPr>
        <w:lastRenderedPageBreak/>
        <w:t>Для расширения частотного диапазона ЗПК можно использовать пористые металлы, но в условиях эксплуатации ГТД необходимы пористые металлы, выдерживающие высокие температуры, вибрацию, загрязнение продуктами сгорания и при этом сохраняющие свои акустические характеристики. К данным условиям эксплуатации подходят пористые металлы, некоторые характеристики которых представлены в таблице 1</w:t>
      </w:r>
      <w:r w:rsidR="003C0097">
        <w:rPr>
          <w:sz w:val="28"/>
          <w:szCs w:val="28"/>
        </w:rPr>
        <w:t xml:space="preserve"> </w:t>
      </w:r>
      <w:r w:rsidR="003C0097" w:rsidRPr="003C0097">
        <w:rPr>
          <w:sz w:val="28"/>
          <w:szCs w:val="28"/>
        </w:rPr>
        <w:t>[1]</w:t>
      </w:r>
      <w:r w:rsidRPr="00444DA2">
        <w:rPr>
          <w:sz w:val="28"/>
          <w:szCs w:val="28"/>
        </w:rPr>
        <w:t>.</w:t>
      </w:r>
    </w:p>
    <w:p w:rsidR="007467EC" w:rsidRPr="007467EC" w:rsidRDefault="006763B3" w:rsidP="007467EC">
      <w:pPr>
        <w:spacing w:line="360" w:lineRule="auto"/>
        <w:jc w:val="right"/>
        <w:rPr>
          <w:szCs w:val="28"/>
        </w:rPr>
      </w:pPr>
      <w:r w:rsidRPr="007467EC">
        <w:rPr>
          <w:szCs w:val="28"/>
        </w:rPr>
        <w:t>Таблица 1</w:t>
      </w:r>
    </w:p>
    <w:p w:rsidR="006763B3" w:rsidRPr="007467EC" w:rsidRDefault="00223046" w:rsidP="007467EC">
      <w:pPr>
        <w:spacing w:line="360" w:lineRule="auto"/>
        <w:jc w:val="right"/>
        <w:rPr>
          <w:szCs w:val="28"/>
        </w:rPr>
      </w:pPr>
      <w:r w:rsidRPr="007467EC">
        <w:rPr>
          <w:szCs w:val="28"/>
        </w:rPr>
        <w:t>Некоторые х</w:t>
      </w:r>
      <w:r w:rsidR="006763B3" w:rsidRPr="007467EC">
        <w:rPr>
          <w:szCs w:val="28"/>
        </w:rPr>
        <w:t>арактеристики пористых м</w:t>
      </w:r>
      <w:r w:rsidRPr="007467EC">
        <w:rPr>
          <w:szCs w:val="28"/>
        </w:rPr>
        <w:t>еталлов</w:t>
      </w:r>
      <w:r w:rsidR="006763B3" w:rsidRPr="007467EC">
        <w:rPr>
          <w:szCs w:val="28"/>
        </w:rPr>
        <w:t xml:space="preserve"> для </w:t>
      </w:r>
      <w:r w:rsidRPr="007467EC">
        <w:rPr>
          <w:szCs w:val="28"/>
        </w:rPr>
        <w:t xml:space="preserve">применения </w:t>
      </w:r>
      <w:r w:rsidR="006763B3" w:rsidRPr="007467EC">
        <w:rPr>
          <w:szCs w:val="28"/>
        </w:rPr>
        <w:t>в ЗПК ГТД</w:t>
      </w:r>
    </w:p>
    <w:tbl>
      <w:tblPr>
        <w:tblW w:w="9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2700"/>
        <w:gridCol w:w="2160"/>
        <w:gridCol w:w="2686"/>
      </w:tblGrid>
      <w:tr w:rsidR="006763B3" w:rsidRPr="00444DA2" w:rsidTr="007467E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bCs/>
                <w:szCs w:val="28"/>
              </w:rPr>
              <w:t>Основные характеристики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bCs/>
                <w:szCs w:val="28"/>
              </w:rPr>
              <w:t>Материал МР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bCs/>
                <w:szCs w:val="28"/>
              </w:rPr>
              <w:t>Пористый алюминий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763B3" w:rsidRPr="007467EC" w:rsidRDefault="006763B3" w:rsidP="007467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Cs w:val="28"/>
              </w:rPr>
            </w:pPr>
            <w:r w:rsidRPr="007467EC">
              <w:rPr>
                <w:bCs/>
                <w:szCs w:val="28"/>
              </w:rPr>
              <w:t>Спеченная бронза</w:t>
            </w:r>
          </w:p>
        </w:tc>
      </w:tr>
      <w:tr w:rsidR="006763B3" w:rsidRPr="00444DA2" w:rsidTr="007467E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7467EC">
              <w:rPr>
                <w:szCs w:val="28"/>
              </w:rPr>
              <w:t>Пористость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0,13…0,95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0,78…0,81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763B3" w:rsidRPr="007467EC" w:rsidRDefault="006763B3" w:rsidP="007467EC">
            <w:pPr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0,2</w:t>
            </w:r>
            <w:r w:rsidR="00052A4E" w:rsidRPr="007467EC">
              <w:rPr>
                <w:szCs w:val="28"/>
              </w:rPr>
              <w:t>6</w:t>
            </w:r>
            <w:r w:rsidRPr="007467EC">
              <w:rPr>
                <w:szCs w:val="28"/>
              </w:rPr>
              <w:t>…0,</w:t>
            </w:r>
            <w:r w:rsidR="00052A4E" w:rsidRPr="007467EC">
              <w:rPr>
                <w:szCs w:val="28"/>
              </w:rPr>
              <w:t>4</w:t>
            </w:r>
          </w:p>
        </w:tc>
      </w:tr>
      <w:tr w:rsidR="006763B3" w:rsidRPr="00444DA2" w:rsidTr="007467E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7467EC">
              <w:rPr>
                <w:szCs w:val="28"/>
              </w:rPr>
              <w:t>Удельный вес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390-6786 кг/м</w:t>
            </w:r>
            <w:r w:rsidRPr="007467EC">
              <w:rPr>
                <w:szCs w:val="28"/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500-600 кг/м</w:t>
            </w:r>
            <w:r w:rsidRPr="007467EC">
              <w:rPr>
                <w:szCs w:val="28"/>
                <w:vertAlign w:val="superscript"/>
              </w:rPr>
              <w:t>3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763B3" w:rsidRPr="007467EC" w:rsidRDefault="00052A4E" w:rsidP="007467EC">
            <w:pPr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4680</w:t>
            </w:r>
            <w:r w:rsidR="006763B3" w:rsidRPr="007467EC">
              <w:rPr>
                <w:szCs w:val="28"/>
              </w:rPr>
              <w:t>-</w:t>
            </w:r>
            <w:r w:rsidRPr="007467EC">
              <w:rPr>
                <w:szCs w:val="28"/>
              </w:rPr>
              <w:t>5772</w:t>
            </w:r>
            <w:r w:rsidR="006763B3" w:rsidRPr="007467EC">
              <w:rPr>
                <w:szCs w:val="28"/>
              </w:rPr>
              <w:t xml:space="preserve"> кг/м</w:t>
            </w:r>
            <w:r w:rsidR="006763B3" w:rsidRPr="007467EC">
              <w:rPr>
                <w:szCs w:val="28"/>
                <w:vertAlign w:val="superscript"/>
              </w:rPr>
              <w:t>3</w:t>
            </w:r>
          </w:p>
        </w:tc>
      </w:tr>
      <w:tr w:rsidR="006763B3" w:rsidRPr="00E81593" w:rsidTr="007467E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7467EC">
              <w:rPr>
                <w:szCs w:val="28"/>
              </w:rPr>
              <w:t>Преимущества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Высокий коэффициент звукопоглощения в широком диапазоне частот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B3" w:rsidRPr="007467EC" w:rsidRDefault="006763B3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Отсутствие ограничения по размерам</w:t>
            </w:r>
            <w:r w:rsidR="00D82EFE" w:rsidRPr="007467EC">
              <w:rPr>
                <w:szCs w:val="28"/>
              </w:rPr>
              <w:t>, возможность обработки материала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6763B3" w:rsidRPr="007467EC" w:rsidRDefault="006763B3" w:rsidP="007467EC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467EC">
              <w:rPr>
                <w:szCs w:val="28"/>
              </w:rPr>
              <w:t>Возможность обработки материала</w:t>
            </w:r>
          </w:p>
        </w:tc>
      </w:tr>
      <w:tr w:rsidR="00D82EFE" w:rsidRPr="00444DA2" w:rsidTr="007467EC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FE" w:rsidRPr="007467EC" w:rsidRDefault="00D82EFE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rPr>
                <w:szCs w:val="28"/>
              </w:rPr>
            </w:pPr>
            <w:r w:rsidRPr="007467EC">
              <w:rPr>
                <w:szCs w:val="28"/>
              </w:rPr>
              <w:t>Недостатки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FE" w:rsidRPr="007467EC" w:rsidRDefault="00D82EFE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ind w:left="-119"/>
              <w:jc w:val="center"/>
              <w:rPr>
                <w:noProof/>
                <w:szCs w:val="28"/>
              </w:rPr>
            </w:pPr>
            <w:r w:rsidRPr="007467EC">
              <w:rPr>
                <w:noProof/>
                <w:szCs w:val="28"/>
              </w:rPr>
              <w:t>Низкая технологичность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FE" w:rsidRPr="007467EC" w:rsidRDefault="00D82EFE" w:rsidP="007467EC">
            <w:pPr>
              <w:tabs>
                <w:tab w:val="left" w:pos="-108"/>
              </w:tabs>
              <w:autoSpaceDE w:val="0"/>
              <w:autoSpaceDN w:val="0"/>
              <w:adjustRightInd w:val="0"/>
              <w:spacing w:line="360" w:lineRule="auto"/>
              <w:ind w:hanging="108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Узкий температурный диапазон эксплуатации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EFE" w:rsidRPr="007467EC" w:rsidRDefault="00D82EFE" w:rsidP="007467EC">
            <w:pPr>
              <w:spacing w:line="360" w:lineRule="auto"/>
              <w:ind w:left="-108"/>
              <w:jc w:val="center"/>
              <w:rPr>
                <w:szCs w:val="28"/>
              </w:rPr>
            </w:pPr>
            <w:r w:rsidRPr="007467EC">
              <w:rPr>
                <w:szCs w:val="28"/>
              </w:rPr>
              <w:t>Низкая технологичность, неустойчив к вибрации</w:t>
            </w:r>
          </w:p>
        </w:tc>
      </w:tr>
      <w:tr w:rsidR="008C7F1B" w:rsidRPr="00444DA2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1B" w:rsidRPr="00444DA2" w:rsidRDefault="008C7F1B" w:rsidP="007467EC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7467EC">
              <w:rPr>
                <w:szCs w:val="28"/>
              </w:rPr>
              <w:t>Внешний вид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1B" w:rsidRPr="00444DA2" w:rsidRDefault="002B1D71" w:rsidP="008C7F1B">
            <w:pPr>
              <w:tabs>
                <w:tab w:val="left" w:pos="982"/>
              </w:tabs>
              <w:autoSpaceDE w:val="0"/>
              <w:autoSpaceDN w:val="0"/>
              <w:adjustRightInd w:val="0"/>
              <w:spacing w:line="360" w:lineRule="auto"/>
              <w:ind w:left="-119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259205" cy="1233805"/>
                  <wp:effectExtent l="0" t="0" r="0" b="4445"/>
                  <wp:docPr id="1" name="Рисунок 2" descr="IMG_3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_3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F1B" w:rsidRPr="00444DA2" w:rsidRDefault="002B1D71" w:rsidP="008C7F1B">
            <w:pPr>
              <w:tabs>
                <w:tab w:val="left" w:pos="-108"/>
              </w:tabs>
              <w:autoSpaceDE w:val="0"/>
              <w:autoSpaceDN w:val="0"/>
              <w:adjustRightInd w:val="0"/>
              <w:spacing w:line="360" w:lineRule="auto"/>
              <w:ind w:hanging="108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38555" cy="1224915"/>
                  <wp:effectExtent l="0" t="0" r="4445" b="0"/>
                  <wp:docPr id="2" name="Рисунок 2" descr="IMAG08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08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8C7F1B" w:rsidRPr="00444DA2" w:rsidRDefault="002B1D71" w:rsidP="008C7F1B">
            <w:pPr>
              <w:spacing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294130" cy="1224915"/>
                  <wp:effectExtent l="0" t="0" r="1270" b="0"/>
                  <wp:docPr id="3" name="Рисунок 3" descr="IMAG08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08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1224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F1B" w:rsidRDefault="008C7F1B" w:rsidP="00444DA2">
      <w:pPr>
        <w:spacing w:line="360" w:lineRule="auto"/>
        <w:ind w:firstLine="540"/>
        <w:jc w:val="both"/>
        <w:rPr>
          <w:sz w:val="28"/>
          <w:szCs w:val="28"/>
        </w:rPr>
      </w:pPr>
    </w:p>
    <w:p w:rsidR="00C9136B" w:rsidRPr="00444DA2" w:rsidRDefault="00C9136B" w:rsidP="00444DA2">
      <w:pPr>
        <w:spacing w:line="360" w:lineRule="auto"/>
        <w:ind w:firstLine="540"/>
        <w:jc w:val="both"/>
        <w:rPr>
          <w:sz w:val="28"/>
          <w:szCs w:val="28"/>
        </w:rPr>
      </w:pPr>
      <w:r w:rsidRPr="00444DA2">
        <w:rPr>
          <w:sz w:val="28"/>
          <w:szCs w:val="28"/>
        </w:rPr>
        <w:t>Иссле</w:t>
      </w:r>
      <w:r w:rsidRPr="00D82EFE">
        <w:rPr>
          <w:sz w:val="28"/>
          <w:szCs w:val="28"/>
        </w:rPr>
        <w:t>дование нормального коэффициента звукопоглощения проводились в импеда</w:t>
      </w:r>
      <w:r w:rsidRPr="00444DA2">
        <w:rPr>
          <w:sz w:val="28"/>
          <w:szCs w:val="28"/>
        </w:rPr>
        <w:t>нсной трубе</w:t>
      </w:r>
      <w:r w:rsidR="00444DA2" w:rsidRPr="00444DA2">
        <w:rPr>
          <w:sz w:val="28"/>
          <w:szCs w:val="28"/>
        </w:rPr>
        <w:t xml:space="preserve"> [2</w:t>
      </w:r>
      <w:r w:rsidR="00B319A9" w:rsidRPr="00B319A9">
        <w:rPr>
          <w:sz w:val="28"/>
          <w:szCs w:val="28"/>
        </w:rPr>
        <w:t>,3,4</w:t>
      </w:r>
      <w:r w:rsidR="00444DA2" w:rsidRPr="00444DA2">
        <w:rPr>
          <w:sz w:val="28"/>
          <w:szCs w:val="28"/>
        </w:rPr>
        <w:t>]</w:t>
      </w:r>
      <w:r w:rsidRPr="00444DA2">
        <w:rPr>
          <w:sz w:val="28"/>
          <w:szCs w:val="28"/>
        </w:rPr>
        <w:t xml:space="preserve">. Акустическое давление в стационарных плоских волнах, создаваемых в импедансной трубе с </w:t>
      </w:r>
      <w:r w:rsidRPr="00444DA2">
        <w:rPr>
          <w:sz w:val="28"/>
          <w:szCs w:val="28"/>
        </w:rPr>
        <w:lastRenderedPageBreak/>
        <w:t xml:space="preserve">помощью динамика, измеряется в двух точках, расположенных между </w:t>
      </w:r>
      <w:r w:rsidRPr="00D82EFE">
        <w:rPr>
          <w:sz w:val="28"/>
          <w:szCs w:val="28"/>
        </w:rPr>
        <w:t xml:space="preserve">собой на расстоянии </w:t>
      </w:r>
      <w:r w:rsidR="00D82EFE" w:rsidRPr="00D82EFE">
        <w:rPr>
          <w:sz w:val="28"/>
          <w:szCs w:val="28"/>
        </w:rPr>
        <w:t xml:space="preserve">0,0288 м </w:t>
      </w:r>
      <w:r w:rsidRPr="00D82EFE">
        <w:rPr>
          <w:sz w:val="28"/>
          <w:szCs w:val="28"/>
        </w:rPr>
        <w:t xml:space="preserve">и на расстоянии </w:t>
      </w:r>
      <w:r w:rsidR="00D82EFE" w:rsidRPr="00D82EFE">
        <w:rPr>
          <w:sz w:val="28"/>
          <w:szCs w:val="28"/>
        </w:rPr>
        <w:t>0,0519 м</w:t>
      </w:r>
      <w:r w:rsidRPr="00D82EFE">
        <w:rPr>
          <w:sz w:val="28"/>
          <w:szCs w:val="28"/>
        </w:rPr>
        <w:t xml:space="preserve"> от и</w:t>
      </w:r>
      <w:r w:rsidRPr="00444DA2">
        <w:rPr>
          <w:sz w:val="28"/>
          <w:szCs w:val="28"/>
        </w:rPr>
        <w:t>сследуемого материала.</w:t>
      </w:r>
    </w:p>
    <w:p w:rsidR="00444DA2" w:rsidRPr="00444DA2" w:rsidRDefault="00444DA2" w:rsidP="00444DA2">
      <w:pPr>
        <w:spacing w:line="360" w:lineRule="auto"/>
        <w:ind w:firstLine="567"/>
        <w:jc w:val="both"/>
        <w:rPr>
          <w:sz w:val="28"/>
          <w:szCs w:val="28"/>
        </w:rPr>
      </w:pPr>
      <w:r w:rsidRPr="00444DA2">
        <w:rPr>
          <w:sz w:val="28"/>
          <w:szCs w:val="28"/>
        </w:rPr>
        <w:t>Экспериментальные исследования</w:t>
      </w:r>
      <w:r w:rsidR="003C0097" w:rsidRPr="003C0097">
        <w:rPr>
          <w:sz w:val="28"/>
          <w:szCs w:val="28"/>
        </w:rPr>
        <w:t xml:space="preserve"> [</w:t>
      </w:r>
      <w:r w:rsidR="00B319A9" w:rsidRPr="00B319A9">
        <w:rPr>
          <w:sz w:val="28"/>
          <w:szCs w:val="28"/>
        </w:rPr>
        <w:t>5</w:t>
      </w:r>
      <w:r w:rsidR="003C0097" w:rsidRPr="003C0097">
        <w:rPr>
          <w:sz w:val="28"/>
          <w:szCs w:val="28"/>
        </w:rPr>
        <w:t>]</w:t>
      </w:r>
      <w:r w:rsidRPr="00444DA2">
        <w:rPr>
          <w:sz w:val="28"/>
          <w:szCs w:val="28"/>
        </w:rPr>
        <w:t xml:space="preserve"> нормального коэффициента звукопоглощения материала MP, пористого </w:t>
      </w:r>
      <w:r w:rsidRPr="00444DA2">
        <w:rPr>
          <w:sz w:val="28"/>
          <w:szCs w:val="28"/>
          <w:lang w:val="en-US"/>
        </w:rPr>
        <w:t>Al</w:t>
      </w:r>
      <w:r w:rsidRPr="00444DA2">
        <w:rPr>
          <w:sz w:val="28"/>
          <w:szCs w:val="28"/>
        </w:rPr>
        <w:t xml:space="preserve"> и спеченной бронзы проводились на образцах толщиной 8-10 мм и пористостью 0,4 и 0,6 в диапазоне частот от 315 до 5000 Гц.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286"/>
      </w:tblGrid>
      <w:tr w:rsidR="00444DA2" w:rsidRPr="00444DA2">
        <w:tc>
          <w:tcPr>
            <w:tcW w:w="9286" w:type="dxa"/>
          </w:tcPr>
          <w:p w:rsidR="00444DA2" w:rsidRPr="00444DA2" w:rsidRDefault="002B1D71" w:rsidP="00444DA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753735" cy="299339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735" cy="299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4DA2" w:rsidRPr="00444DA2">
        <w:tc>
          <w:tcPr>
            <w:tcW w:w="9286" w:type="dxa"/>
          </w:tcPr>
          <w:p w:rsidR="00444DA2" w:rsidRPr="00444DA2" w:rsidRDefault="00444DA2" w:rsidP="00444DA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467EC">
              <w:rPr>
                <w:szCs w:val="28"/>
              </w:rPr>
              <w:t>Рисунок 2 – Частотные зависимости нормального коэффициента звукопоглощения</w:t>
            </w:r>
            <w:r w:rsidR="008C7F1B" w:rsidRPr="007467EC">
              <w:rPr>
                <w:szCs w:val="28"/>
              </w:rPr>
              <w:t xml:space="preserve"> </w:t>
            </w:r>
            <w:r w:rsidRPr="007467EC">
              <w:rPr>
                <w:szCs w:val="28"/>
              </w:rPr>
              <w:t>различных пористых металлов</w:t>
            </w:r>
          </w:p>
        </w:tc>
      </w:tr>
    </w:tbl>
    <w:p w:rsidR="007467EC" w:rsidRDefault="007467EC" w:rsidP="00A8198B">
      <w:pPr>
        <w:spacing w:line="360" w:lineRule="auto"/>
        <w:ind w:firstLine="567"/>
        <w:jc w:val="both"/>
        <w:rPr>
          <w:sz w:val="28"/>
          <w:szCs w:val="28"/>
        </w:rPr>
      </w:pPr>
    </w:p>
    <w:p w:rsidR="00444DA2" w:rsidRDefault="00444DA2" w:rsidP="00A8198B">
      <w:pPr>
        <w:spacing w:line="360" w:lineRule="auto"/>
        <w:ind w:firstLine="567"/>
        <w:jc w:val="both"/>
        <w:rPr>
          <w:sz w:val="28"/>
          <w:szCs w:val="28"/>
        </w:rPr>
      </w:pPr>
      <w:r w:rsidRPr="00A8198B">
        <w:rPr>
          <w:sz w:val="28"/>
          <w:szCs w:val="28"/>
        </w:rPr>
        <w:t xml:space="preserve">Результаты экспериментальных исследований позволили сделать следующие выводы. </w:t>
      </w:r>
      <w:r w:rsidR="00A8198B" w:rsidRPr="00A8198B">
        <w:rPr>
          <w:sz w:val="28"/>
          <w:szCs w:val="28"/>
        </w:rPr>
        <w:t>При одинаковой толщине и пористости материал МР по сравнению с  пористым алюминием имеет более высокий нормальный коэффициент звукопоглощения, но материала МР имеет более высокую массу. Спеченная бронза показала наихудший нормальный коэффициент звукопоглощения, это связано с низкой пористостью материала.</w:t>
      </w:r>
    </w:p>
    <w:p w:rsidR="007467EC" w:rsidRDefault="007467EC" w:rsidP="00A8198B">
      <w:pPr>
        <w:spacing w:line="360" w:lineRule="auto"/>
        <w:ind w:firstLine="567"/>
        <w:jc w:val="both"/>
        <w:rPr>
          <w:sz w:val="28"/>
          <w:szCs w:val="28"/>
        </w:rPr>
      </w:pPr>
    </w:p>
    <w:p w:rsidR="007467EC" w:rsidRDefault="007467EC" w:rsidP="00A8198B">
      <w:pPr>
        <w:spacing w:line="360" w:lineRule="auto"/>
        <w:ind w:firstLine="567"/>
        <w:jc w:val="both"/>
        <w:rPr>
          <w:sz w:val="28"/>
          <w:szCs w:val="28"/>
        </w:rPr>
      </w:pPr>
    </w:p>
    <w:p w:rsidR="007467EC" w:rsidRPr="00A8198B" w:rsidRDefault="007467EC" w:rsidP="00A8198B">
      <w:pPr>
        <w:spacing w:line="360" w:lineRule="auto"/>
        <w:ind w:firstLine="567"/>
        <w:jc w:val="both"/>
        <w:rPr>
          <w:sz w:val="28"/>
          <w:szCs w:val="28"/>
        </w:rPr>
      </w:pPr>
    </w:p>
    <w:p w:rsidR="00485681" w:rsidRPr="007467EC" w:rsidRDefault="007467EC" w:rsidP="007467EC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7467EC">
        <w:rPr>
          <w:b/>
          <w:sz w:val="28"/>
          <w:szCs w:val="28"/>
        </w:rPr>
        <w:lastRenderedPageBreak/>
        <w:t>Литература</w:t>
      </w:r>
    </w:p>
    <w:p w:rsidR="00485681" w:rsidRPr="00444DA2" w:rsidRDefault="00485681" w:rsidP="007467EC">
      <w:pPr>
        <w:numPr>
          <w:ilvl w:val="0"/>
          <w:numId w:val="1"/>
        </w:numPr>
        <w:tabs>
          <w:tab w:val="clear" w:pos="1260"/>
        </w:tabs>
        <w:spacing w:line="360" w:lineRule="auto"/>
        <w:ind w:left="0" w:firstLine="284"/>
        <w:jc w:val="both"/>
        <w:rPr>
          <w:rFonts w:ascii="MicrosoftWord" w:hAnsi="MicrosoftWord"/>
          <w:sz w:val="28"/>
          <w:szCs w:val="28"/>
        </w:rPr>
      </w:pPr>
      <w:r w:rsidRPr="00444DA2">
        <w:rPr>
          <w:rFonts w:ascii="MicrosoftWord" w:hAnsi="MicrosoftWord"/>
          <w:sz w:val="28"/>
          <w:szCs w:val="28"/>
        </w:rPr>
        <w:t>Изжеуров Е.А. Формирование элементов конструкций гидродинамического тракта энергетических установок из упруго пористого материала МР. Москва: Машиностроение, 2001, 284 с.</w:t>
      </w:r>
    </w:p>
    <w:p w:rsidR="00485681" w:rsidRPr="00DE3C0C" w:rsidRDefault="00485681" w:rsidP="007467EC">
      <w:pPr>
        <w:numPr>
          <w:ilvl w:val="1"/>
          <w:numId w:val="1"/>
        </w:numPr>
        <w:tabs>
          <w:tab w:val="clear" w:pos="1440"/>
          <w:tab w:val="num" w:pos="540"/>
        </w:tabs>
        <w:spacing w:line="360" w:lineRule="auto"/>
        <w:ind w:left="0" w:firstLine="284"/>
        <w:jc w:val="both"/>
        <w:rPr>
          <w:rFonts w:ascii="MicrosoftWord" w:hAnsi="MicrosoftWord"/>
          <w:sz w:val="28"/>
          <w:szCs w:val="28"/>
        </w:rPr>
      </w:pPr>
      <w:r w:rsidRPr="00444DA2">
        <w:rPr>
          <w:rFonts w:ascii="MicrosoftWord" w:hAnsi="MicrosoftWord"/>
          <w:sz w:val="28"/>
          <w:szCs w:val="28"/>
        </w:rPr>
        <w:t>Иголкин А.А., Сафин А.И., Шахматов Е.В. О применении различных типов микрофонов при измерениях в импедансной трубе. Вектор науки ТГУ, 2011 С.49-51</w:t>
      </w:r>
    </w:p>
    <w:p w:rsidR="00D82EFE" w:rsidRPr="00B319A9" w:rsidRDefault="00D82EFE" w:rsidP="007467EC">
      <w:pPr>
        <w:numPr>
          <w:ilvl w:val="1"/>
          <w:numId w:val="1"/>
        </w:numPr>
        <w:tabs>
          <w:tab w:val="clear" w:pos="1440"/>
          <w:tab w:val="num" w:pos="540"/>
          <w:tab w:val="num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537AD8">
        <w:rPr>
          <w:sz w:val="28"/>
          <w:szCs w:val="28"/>
          <w:lang w:val="en-US"/>
        </w:rPr>
        <w:t>Delany</w:t>
      </w:r>
      <w:r w:rsidRPr="007467EC">
        <w:rPr>
          <w:sz w:val="28"/>
          <w:szCs w:val="28"/>
          <w:lang w:val="en-US"/>
        </w:rPr>
        <w:t xml:space="preserve">, </w:t>
      </w:r>
      <w:r w:rsidRPr="00537AD8">
        <w:rPr>
          <w:sz w:val="28"/>
          <w:szCs w:val="28"/>
        </w:rPr>
        <w:t>М</w:t>
      </w:r>
      <w:r w:rsidRPr="007467EC">
        <w:rPr>
          <w:sz w:val="28"/>
          <w:szCs w:val="28"/>
          <w:lang w:val="en-US"/>
        </w:rPr>
        <w:t>.</w:t>
      </w:r>
      <w:r w:rsidRPr="00537AD8">
        <w:rPr>
          <w:sz w:val="28"/>
          <w:szCs w:val="28"/>
        </w:rPr>
        <w:t>А</w:t>
      </w:r>
      <w:r w:rsidRPr="007467EC">
        <w:rPr>
          <w:sz w:val="28"/>
          <w:szCs w:val="28"/>
          <w:lang w:val="en-US"/>
        </w:rPr>
        <w:t xml:space="preserve">. </w:t>
      </w:r>
      <w:r w:rsidRPr="00537AD8">
        <w:rPr>
          <w:sz w:val="28"/>
          <w:szCs w:val="28"/>
          <w:lang w:val="en-US"/>
        </w:rPr>
        <w:t>Acoustic</w:t>
      </w:r>
      <w:r w:rsidRPr="007467EC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properties</w:t>
      </w:r>
      <w:r w:rsidRPr="007467EC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of</w:t>
      </w:r>
      <w:r w:rsidRPr="007467EC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fibrous</w:t>
      </w:r>
      <w:r w:rsidRPr="007467EC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absorbent</w:t>
      </w:r>
      <w:r w:rsidRPr="007467EC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materials</w:t>
      </w:r>
      <w:r w:rsidRPr="007467EC">
        <w:rPr>
          <w:sz w:val="28"/>
          <w:szCs w:val="28"/>
          <w:lang w:val="en-US"/>
        </w:rPr>
        <w:t xml:space="preserve"> [</w:t>
      </w:r>
      <w:r w:rsidRPr="00B319A9">
        <w:rPr>
          <w:sz w:val="28"/>
          <w:szCs w:val="28"/>
        </w:rPr>
        <w:t>Текст</w:t>
      </w:r>
      <w:r w:rsidRPr="007467EC">
        <w:rPr>
          <w:sz w:val="28"/>
          <w:szCs w:val="28"/>
          <w:lang w:val="en-US"/>
        </w:rPr>
        <w:t xml:space="preserve">]/ </w:t>
      </w:r>
      <w:r w:rsidRPr="00537AD8">
        <w:rPr>
          <w:sz w:val="28"/>
          <w:szCs w:val="28"/>
        </w:rPr>
        <w:t>М</w:t>
      </w:r>
      <w:r w:rsidRPr="007467EC">
        <w:rPr>
          <w:sz w:val="28"/>
          <w:szCs w:val="28"/>
          <w:lang w:val="en-US"/>
        </w:rPr>
        <w:t>.</w:t>
      </w:r>
      <w:r w:rsidRPr="00537AD8">
        <w:rPr>
          <w:sz w:val="28"/>
          <w:szCs w:val="28"/>
        </w:rPr>
        <w:t>А</w:t>
      </w:r>
      <w:r w:rsidRPr="007467EC">
        <w:rPr>
          <w:sz w:val="28"/>
          <w:szCs w:val="28"/>
          <w:lang w:val="en-US"/>
        </w:rPr>
        <w:t xml:space="preserve">. </w:t>
      </w:r>
      <w:r w:rsidRPr="00537AD8">
        <w:rPr>
          <w:sz w:val="28"/>
          <w:szCs w:val="28"/>
          <w:lang w:val="en-US"/>
        </w:rPr>
        <w:t>Delany</w:t>
      </w:r>
      <w:r w:rsidRPr="007467EC">
        <w:rPr>
          <w:sz w:val="28"/>
          <w:szCs w:val="28"/>
          <w:lang w:val="en-US"/>
        </w:rPr>
        <w:t xml:space="preserve">, </w:t>
      </w:r>
      <w:r w:rsidRPr="00537AD8">
        <w:rPr>
          <w:sz w:val="28"/>
          <w:szCs w:val="28"/>
          <w:lang w:val="en-US"/>
        </w:rPr>
        <w:t>E</w:t>
      </w:r>
      <w:r w:rsidRPr="007467EC">
        <w:rPr>
          <w:sz w:val="28"/>
          <w:szCs w:val="28"/>
          <w:lang w:val="en-US"/>
        </w:rPr>
        <w:t>.</w:t>
      </w:r>
      <w:r w:rsidRPr="00537AD8">
        <w:rPr>
          <w:sz w:val="28"/>
          <w:szCs w:val="28"/>
          <w:lang w:val="en-US"/>
        </w:rPr>
        <w:t>N</w:t>
      </w:r>
      <w:r w:rsidRPr="007467EC">
        <w:rPr>
          <w:sz w:val="28"/>
          <w:szCs w:val="28"/>
          <w:lang w:val="en-US"/>
        </w:rPr>
        <w:t xml:space="preserve">. </w:t>
      </w:r>
      <w:r w:rsidRPr="00537AD8">
        <w:rPr>
          <w:sz w:val="28"/>
          <w:szCs w:val="28"/>
          <w:lang w:val="en-US"/>
        </w:rPr>
        <w:t>Bazley</w:t>
      </w:r>
      <w:r w:rsidRPr="007467EC">
        <w:rPr>
          <w:sz w:val="28"/>
          <w:szCs w:val="28"/>
          <w:lang w:val="en-US"/>
        </w:rPr>
        <w:t xml:space="preserve"> //  </w:t>
      </w:r>
      <w:r w:rsidRPr="00537AD8">
        <w:rPr>
          <w:sz w:val="28"/>
          <w:szCs w:val="28"/>
          <w:lang w:val="en-US"/>
        </w:rPr>
        <w:t>Appl</w:t>
      </w:r>
      <w:r w:rsidRPr="007467EC">
        <w:rPr>
          <w:sz w:val="28"/>
          <w:szCs w:val="28"/>
          <w:lang w:val="en-US"/>
        </w:rPr>
        <w:t xml:space="preserve">. </w:t>
      </w:r>
      <w:r w:rsidRPr="00537AD8">
        <w:rPr>
          <w:sz w:val="28"/>
          <w:szCs w:val="28"/>
          <w:lang w:val="en-US"/>
        </w:rPr>
        <w:t>Acoust</w:t>
      </w:r>
      <w:r w:rsidRPr="00B319A9">
        <w:rPr>
          <w:sz w:val="28"/>
          <w:szCs w:val="28"/>
        </w:rPr>
        <w:t>. 3, 1970. 105-116.</w:t>
      </w:r>
    </w:p>
    <w:p w:rsidR="00D82EFE" w:rsidRDefault="00D82EFE" w:rsidP="007467EC">
      <w:pPr>
        <w:numPr>
          <w:ilvl w:val="1"/>
          <w:numId w:val="1"/>
        </w:numPr>
        <w:tabs>
          <w:tab w:val="clear" w:pos="1440"/>
          <w:tab w:val="num" w:pos="540"/>
          <w:tab w:val="num" w:pos="720"/>
        </w:tabs>
        <w:spacing w:line="360" w:lineRule="auto"/>
        <w:ind w:left="0" w:firstLine="284"/>
        <w:jc w:val="both"/>
        <w:rPr>
          <w:sz w:val="28"/>
          <w:szCs w:val="28"/>
          <w:lang w:val="en-US"/>
        </w:rPr>
      </w:pPr>
      <w:r w:rsidRPr="006C5847">
        <w:rPr>
          <w:sz w:val="28"/>
          <w:szCs w:val="28"/>
          <w:lang w:val="en-US"/>
        </w:rPr>
        <w:t>Khaletskiy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Y</w:t>
      </w:r>
      <w:r w:rsidRPr="00D82EFE">
        <w:rPr>
          <w:sz w:val="28"/>
          <w:szCs w:val="28"/>
          <w:lang w:val="en-US"/>
        </w:rPr>
        <w:t xml:space="preserve">. </w:t>
      </w:r>
      <w:r w:rsidRPr="006C5847">
        <w:rPr>
          <w:sz w:val="28"/>
          <w:szCs w:val="28"/>
          <w:lang w:val="en-US"/>
        </w:rPr>
        <w:t>Acoustic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response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of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a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fan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duct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liner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including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porous</w:t>
      </w:r>
      <w:r w:rsidRPr="00D82EFE">
        <w:rPr>
          <w:sz w:val="28"/>
          <w:szCs w:val="28"/>
          <w:lang w:val="en-US"/>
        </w:rPr>
        <w:t xml:space="preserve"> </w:t>
      </w:r>
      <w:r w:rsidRPr="006C5847">
        <w:rPr>
          <w:sz w:val="28"/>
          <w:szCs w:val="28"/>
          <w:lang w:val="en-US"/>
        </w:rPr>
        <w:t>materia</w:t>
      </w:r>
      <w:r>
        <w:rPr>
          <w:sz w:val="28"/>
          <w:szCs w:val="28"/>
          <w:lang w:val="en-US"/>
        </w:rPr>
        <w:t>l</w:t>
      </w:r>
      <w:r w:rsidRPr="00D82EFE">
        <w:rPr>
          <w:sz w:val="28"/>
          <w:szCs w:val="28"/>
          <w:lang w:val="en-US"/>
        </w:rPr>
        <w:t xml:space="preserve"> [</w:t>
      </w:r>
      <w:r w:rsidRPr="00537AD8">
        <w:rPr>
          <w:sz w:val="28"/>
          <w:szCs w:val="28"/>
        </w:rPr>
        <w:t>электронный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</w:rPr>
        <w:t>ресурс</w:t>
      </w:r>
      <w:r w:rsidRPr="00D82EFE">
        <w:rPr>
          <w:sz w:val="28"/>
          <w:szCs w:val="28"/>
          <w:lang w:val="en-US"/>
        </w:rPr>
        <w:t xml:space="preserve">] </w:t>
      </w:r>
      <w:r w:rsidRPr="00E60A4A">
        <w:rPr>
          <w:sz w:val="28"/>
          <w:szCs w:val="28"/>
          <w:lang w:val="en-US"/>
        </w:rPr>
        <w:t>Y</w:t>
      </w:r>
      <w:r w:rsidRPr="00D82EFE">
        <w:rPr>
          <w:sz w:val="28"/>
          <w:szCs w:val="28"/>
          <w:lang w:val="en-US"/>
        </w:rPr>
        <w:t xml:space="preserve">. </w:t>
      </w:r>
      <w:r w:rsidRPr="00E60A4A">
        <w:rPr>
          <w:sz w:val="28"/>
          <w:szCs w:val="28"/>
          <w:lang w:val="en-US"/>
        </w:rPr>
        <w:t>Khaletskiy</w:t>
      </w:r>
      <w:r w:rsidRPr="00D82EFE">
        <w:rPr>
          <w:sz w:val="28"/>
          <w:szCs w:val="28"/>
          <w:lang w:val="en-US"/>
        </w:rPr>
        <w:t xml:space="preserve">, </w:t>
      </w:r>
      <w:r w:rsidRPr="00E60A4A">
        <w:rPr>
          <w:sz w:val="28"/>
          <w:szCs w:val="28"/>
          <w:lang w:val="en-US"/>
        </w:rPr>
        <w:t>Y</w:t>
      </w:r>
      <w:r w:rsidRPr="00D82EFE">
        <w:rPr>
          <w:sz w:val="28"/>
          <w:szCs w:val="28"/>
          <w:lang w:val="en-US"/>
        </w:rPr>
        <w:t xml:space="preserve">. </w:t>
      </w:r>
      <w:r w:rsidRPr="00E60A4A">
        <w:rPr>
          <w:sz w:val="28"/>
          <w:szCs w:val="28"/>
          <w:lang w:val="en-US"/>
        </w:rPr>
        <w:t>Pochkin</w:t>
      </w:r>
      <w:r w:rsidRPr="00D82EFE">
        <w:rPr>
          <w:sz w:val="28"/>
          <w:szCs w:val="28"/>
          <w:lang w:val="en-US"/>
        </w:rPr>
        <w:t xml:space="preserve">, </w:t>
      </w:r>
      <w:r w:rsidRPr="00E60A4A">
        <w:rPr>
          <w:sz w:val="28"/>
          <w:szCs w:val="28"/>
          <w:lang w:val="en-US"/>
        </w:rPr>
        <w:t>A</w:t>
      </w:r>
      <w:r w:rsidRPr="00D82EFE">
        <w:rPr>
          <w:sz w:val="28"/>
          <w:szCs w:val="28"/>
          <w:lang w:val="en-US"/>
        </w:rPr>
        <w:t xml:space="preserve">. </w:t>
      </w:r>
      <w:r w:rsidRPr="00E60A4A">
        <w:rPr>
          <w:sz w:val="28"/>
          <w:szCs w:val="28"/>
          <w:lang w:val="en-US"/>
        </w:rPr>
        <w:t>Igolkin</w:t>
      </w:r>
      <w:r w:rsidRPr="00D82EFE">
        <w:rPr>
          <w:sz w:val="28"/>
          <w:szCs w:val="28"/>
          <w:lang w:val="en-US"/>
        </w:rPr>
        <w:t xml:space="preserve"> // </w:t>
      </w:r>
      <w:r w:rsidRPr="00537AD8">
        <w:rPr>
          <w:sz w:val="28"/>
          <w:szCs w:val="28"/>
          <w:lang w:val="en-US"/>
        </w:rPr>
        <w:t>The</w:t>
      </w:r>
      <w:r w:rsidRPr="00D82EFE">
        <w:rPr>
          <w:sz w:val="28"/>
          <w:szCs w:val="28"/>
          <w:lang w:val="en-US"/>
        </w:rPr>
        <w:t xml:space="preserve"> 20</w:t>
      </w:r>
      <w:r w:rsidRPr="00537AD8">
        <w:rPr>
          <w:sz w:val="28"/>
          <w:szCs w:val="28"/>
          <w:lang w:val="en-US"/>
        </w:rPr>
        <w:t>st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International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Congress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on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Sound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and</w:t>
      </w:r>
      <w:r w:rsidRPr="00D82EFE">
        <w:rPr>
          <w:sz w:val="28"/>
          <w:szCs w:val="28"/>
          <w:lang w:val="en-US"/>
        </w:rPr>
        <w:t xml:space="preserve"> </w:t>
      </w:r>
      <w:r w:rsidRPr="00537AD8">
        <w:rPr>
          <w:sz w:val="28"/>
          <w:szCs w:val="28"/>
          <w:lang w:val="en-US"/>
        </w:rPr>
        <w:t>Vibration</w:t>
      </w:r>
      <w:r w:rsidRPr="00D82EFE">
        <w:rPr>
          <w:sz w:val="28"/>
          <w:szCs w:val="28"/>
          <w:lang w:val="en-US"/>
        </w:rPr>
        <w:t xml:space="preserve"> (</w:t>
      </w:r>
      <w:r w:rsidRPr="00537AD8">
        <w:rPr>
          <w:sz w:val="28"/>
          <w:szCs w:val="28"/>
          <w:lang w:val="en-US"/>
        </w:rPr>
        <w:t>ICSV</w:t>
      </w:r>
      <w:r w:rsidRPr="00D82EFE">
        <w:rPr>
          <w:sz w:val="28"/>
          <w:szCs w:val="28"/>
          <w:lang w:val="en-US"/>
        </w:rPr>
        <w:t xml:space="preserve"> 20) </w:t>
      </w:r>
      <w:r w:rsidRPr="00537AD8">
        <w:rPr>
          <w:sz w:val="28"/>
          <w:szCs w:val="28"/>
          <w:lang w:val="en-US"/>
        </w:rPr>
        <w:t>July</w:t>
      </w:r>
      <w:r w:rsidRPr="00D82EFE">
        <w:rPr>
          <w:sz w:val="28"/>
          <w:szCs w:val="28"/>
          <w:lang w:val="en-US"/>
        </w:rPr>
        <w:t xml:space="preserve"> 7 - 11 – </w:t>
      </w:r>
      <w:smartTag w:uri="urn:schemas-microsoft-com:office:smarttags" w:element="City">
        <w:r w:rsidRPr="00D82EFE">
          <w:rPr>
            <w:sz w:val="28"/>
            <w:szCs w:val="28"/>
            <w:lang w:val="en-US"/>
          </w:rPr>
          <w:t>Bangkok</w:t>
        </w:r>
      </w:smartTag>
      <w:r w:rsidRPr="00D82EFE"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ountry-region">
          <w:r w:rsidRPr="00D82EFE">
            <w:rPr>
              <w:sz w:val="28"/>
              <w:szCs w:val="28"/>
              <w:lang w:val="en-US"/>
            </w:rPr>
            <w:t>Thailand</w:t>
          </w:r>
        </w:smartTag>
      </w:smartTag>
      <w:r w:rsidR="008C7F1B" w:rsidRPr="003C0097">
        <w:rPr>
          <w:sz w:val="28"/>
          <w:szCs w:val="28"/>
          <w:lang w:val="en-US"/>
        </w:rPr>
        <w:t xml:space="preserve"> </w:t>
      </w:r>
      <w:r w:rsidRPr="00D82EFE">
        <w:rPr>
          <w:sz w:val="28"/>
          <w:szCs w:val="28"/>
          <w:lang w:val="en-US"/>
        </w:rPr>
        <w:t>– 2013.</w:t>
      </w:r>
    </w:p>
    <w:p w:rsidR="00B319A9" w:rsidRPr="006C5847" w:rsidRDefault="00B319A9" w:rsidP="007467EC">
      <w:pPr>
        <w:numPr>
          <w:ilvl w:val="1"/>
          <w:numId w:val="1"/>
        </w:numPr>
        <w:tabs>
          <w:tab w:val="clear" w:pos="1440"/>
          <w:tab w:val="num" w:pos="540"/>
          <w:tab w:val="num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537AD8">
        <w:rPr>
          <w:sz w:val="28"/>
          <w:szCs w:val="28"/>
          <w:lang w:val="en-US"/>
        </w:rPr>
        <w:t xml:space="preserve">ISO 10534-2 – 1998. Acoustics: determination of sound absorption coefficient and impedance in impedance tubes. </w:t>
      </w:r>
      <w:r w:rsidRPr="00537AD8">
        <w:rPr>
          <w:sz w:val="28"/>
          <w:szCs w:val="28"/>
        </w:rPr>
        <w:t xml:space="preserve">Part 2: </w:t>
      </w:r>
      <w:r w:rsidRPr="00B319A9">
        <w:rPr>
          <w:sz w:val="28"/>
          <w:szCs w:val="28"/>
          <w:lang w:val="en-US"/>
        </w:rPr>
        <w:t>Transfer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  <w:lang w:val="en-US"/>
        </w:rPr>
        <w:t xml:space="preserve"> </w:t>
      </w:r>
      <w:r w:rsidRPr="00B319A9">
        <w:rPr>
          <w:sz w:val="28"/>
          <w:szCs w:val="28"/>
          <w:lang w:val="en-US"/>
        </w:rPr>
        <w:t>function</w:t>
      </w:r>
      <w:r w:rsidRPr="00537AD8">
        <w:rPr>
          <w:sz w:val="28"/>
          <w:szCs w:val="28"/>
        </w:rPr>
        <w:t xml:space="preserve"> </w:t>
      </w:r>
      <w:r w:rsidRPr="00B319A9">
        <w:rPr>
          <w:sz w:val="28"/>
          <w:szCs w:val="28"/>
          <w:lang w:val="en-US"/>
        </w:rPr>
        <w:t>method</w:t>
      </w:r>
      <w:r w:rsidRPr="00537AD8">
        <w:rPr>
          <w:sz w:val="28"/>
          <w:szCs w:val="28"/>
        </w:rPr>
        <w:t>.</w:t>
      </w:r>
    </w:p>
    <w:sectPr w:rsidR="00B319A9" w:rsidRPr="006C5847" w:rsidSect="004561EB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8D1" w:rsidRDefault="001568D1" w:rsidP="007467EC">
      <w:r>
        <w:separator/>
      </w:r>
    </w:p>
  </w:endnote>
  <w:endnote w:type="continuationSeparator" w:id="1">
    <w:p w:rsidR="001568D1" w:rsidRDefault="001568D1" w:rsidP="00746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Wor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6402"/>
      <w:docPartObj>
        <w:docPartGallery w:val="Page Numbers (Bottom of Page)"/>
        <w:docPartUnique/>
      </w:docPartObj>
    </w:sdtPr>
    <w:sdtContent>
      <w:p w:rsidR="007467EC" w:rsidRDefault="007467EC">
        <w:pPr>
          <w:pStyle w:val="aa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467EC" w:rsidRDefault="007467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8D1" w:rsidRDefault="001568D1" w:rsidP="007467EC">
      <w:r>
        <w:separator/>
      </w:r>
    </w:p>
  </w:footnote>
  <w:footnote w:type="continuationSeparator" w:id="1">
    <w:p w:rsidR="001568D1" w:rsidRDefault="001568D1" w:rsidP="007467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6E0D"/>
    <w:multiLevelType w:val="hybridMultilevel"/>
    <w:tmpl w:val="60AAB8D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18D54A97"/>
    <w:multiLevelType w:val="hybridMultilevel"/>
    <w:tmpl w:val="A21CB8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9BB69B7"/>
    <w:multiLevelType w:val="hybridMultilevel"/>
    <w:tmpl w:val="D8188BEA"/>
    <w:lvl w:ilvl="0" w:tplc="5A062AF0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08075A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13B"/>
    <w:rsid w:val="00030B12"/>
    <w:rsid w:val="00052A4E"/>
    <w:rsid w:val="00053A3C"/>
    <w:rsid w:val="000679D6"/>
    <w:rsid w:val="000E18AF"/>
    <w:rsid w:val="000E357F"/>
    <w:rsid w:val="000F61C2"/>
    <w:rsid w:val="00152A6C"/>
    <w:rsid w:val="001568D1"/>
    <w:rsid w:val="001D4B5B"/>
    <w:rsid w:val="001E5048"/>
    <w:rsid w:val="00223046"/>
    <w:rsid w:val="00244C8A"/>
    <w:rsid w:val="002A06B7"/>
    <w:rsid w:val="002B1D71"/>
    <w:rsid w:val="002E02C7"/>
    <w:rsid w:val="002E66D1"/>
    <w:rsid w:val="003C0097"/>
    <w:rsid w:val="00403E07"/>
    <w:rsid w:val="0044090E"/>
    <w:rsid w:val="00444DA2"/>
    <w:rsid w:val="00447551"/>
    <w:rsid w:val="004561EB"/>
    <w:rsid w:val="00485681"/>
    <w:rsid w:val="004932E7"/>
    <w:rsid w:val="005019EB"/>
    <w:rsid w:val="00552F29"/>
    <w:rsid w:val="005A3B8C"/>
    <w:rsid w:val="005C3012"/>
    <w:rsid w:val="005E4A03"/>
    <w:rsid w:val="006005FF"/>
    <w:rsid w:val="0063269C"/>
    <w:rsid w:val="00647632"/>
    <w:rsid w:val="006763B3"/>
    <w:rsid w:val="0069770B"/>
    <w:rsid w:val="00706968"/>
    <w:rsid w:val="007467EC"/>
    <w:rsid w:val="0077317C"/>
    <w:rsid w:val="007842A5"/>
    <w:rsid w:val="007B4D47"/>
    <w:rsid w:val="007D56B0"/>
    <w:rsid w:val="00814B45"/>
    <w:rsid w:val="00821C49"/>
    <w:rsid w:val="00840129"/>
    <w:rsid w:val="00855DD5"/>
    <w:rsid w:val="008569A8"/>
    <w:rsid w:val="008937B3"/>
    <w:rsid w:val="00894164"/>
    <w:rsid w:val="008A491B"/>
    <w:rsid w:val="008B6235"/>
    <w:rsid w:val="008C7F1B"/>
    <w:rsid w:val="008D7BF9"/>
    <w:rsid w:val="00905EF7"/>
    <w:rsid w:val="00910A78"/>
    <w:rsid w:val="009149A6"/>
    <w:rsid w:val="00966A2A"/>
    <w:rsid w:val="009A513B"/>
    <w:rsid w:val="009C1958"/>
    <w:rsid w:val="00A16693"/>
    <w:rsid w:val="00A47C90"/>
    <w:rsid w:val="00A8198B"/>
    <w:rsid w:val="00AA5DFC"/>
    <w:rsid w:val="00AB3E73"/>
    <w:rsid w:val="00AC0CEA"/>
    <w:rsid w:val="00AC6E9C"/>
    <w:rsid w:val="00AD0F6C"/>
    <w:rsid w:val="00B26573"/>
    <w:rsid w:val="00B319A9"/>
    <w:rsid w:val="00B433E1"/>
    <w:rsid w:val="00BE6643"/>
    <w:rsid w:val="00C23743"/>
    <w:rsid w:val="00C66EE4"/>
    <w:rsid w:val="00C9136B"/>
    <w:rsid w:val="00CA3D36"/>
    <w:rsid w:val="00D413A8"/>
    <w:rsid w:val="00D63543"/>
    <w:rsid w:val="00D82EFE"/>
    <w:rsid w:val="00DA660B"/>
    <w:rsid w:val="00DD08BE"/>
    <w:rsid w:val="00DE00F8"/>
    <w:rsid w:val="00DE3C0C"/>
    <w:rsid w:val="00DF7587"/>
    <w:rsid w:val="00E81593"/>
    <w:rsid w:val="00E90455"/>
    <w:rsid w:val="00EA3219"/>
    <w:rsid w:val="00EC2AA2"/>
    <w:rsid w:val="00EC6299"/>
    <w:rsid w:val="00ED0371"/>
    <w:rsid w:val="00EF5A71"/>
    <w:rsid w:val="00EF7DA8"/>
    <w:rsid w:val="00F0176A"/>
    <w:rsid w:val="00F76CE2"/>
    <w:rsid w:val="00F94E2A"/>
    <w:rsid w:val="00FE5E29"/>
    <w:rsid w:val="00FF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B45"/>
    <w:rPr>
      <w:sz w:val="24"/>
      <w:szCs w:val="24"/>
    </w:rPr>
  </w:style>
  <w:style w:type="paragraph" w:styleId="1">
    <w:name w:val="heading 1"/>
    <w:basedOn w:val="a"/>
    <w:qFormat/>
    <w:rsid w:val="008941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link w:val="body0"/>
    <w:rsid w:val="009A513B"/>
    <w:pPr>
      <w:spacing w:after="80"/>
      <w:ind w:firstLine="567"/>
      <w:jc w:val="both"/>
    </w:pPr>
    <w:rPr>
      <w:szCs w:val="20"/>
    </w:rPr>
  </w:style>
  <w:style w:type="character" w:customStyle="1" w:styleId="body0">
    <w:name w:val="body Знак"/>
    <w:basedOn w:val="a0"/>
    <w:link w:val="body"/>
    <w:rsid w:val="009A513B"/>
    <w:rPr>
      <w:sz w:val="24"/>
      <w:lang w:val="ru-RU" w:eastAsia="ru-RU" w:bidi="ar-SA"/>
    </w:rPr>
  </w:style>
  <w:style w:type="paragraph" w:customStyle="1" w:styleId="7">
    <w:name w:val="Знак7 Знак Знак Знак"/>
    <w:basedOn w:val="a"/>
    <w:rsid w:val="009A51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9A513B"/>
  </w:style>
  <w:style w:type="character" w:customStyle="1" w:styleId="hps">
    <w:name w:val="hps"/>
    <w:basedOn w:val="a0"/>
    <w:rsid w:val="009A513B"/>
  </w:style>
  <w:style w:type="character" w:customStyle="1" w:styleId="apple-converted-space">
    <w:name w:val="apple-converted-space"/>
    <w:basedOn w:val="a0"/>
    <w:rsid w:val="009A513B"/>
  </w:style>
  <w:style w:type="character" w:customStyle="1" w:styleId="hpsatn">
    <w:name w:val="hps atn"/>
    <w:basedOn w:val="a0"/>
    <w:rsid w:val="009A513B"/>
  </w:style>
  <w:style w:type="table" w:styleId="a3">
    <w:name w:val="Table Grid"/>
    <w:basedOn w:val="a1"/>
    <w:rsid w:val="00600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4561EB"/>
    <w:rPr>
      <w:color w:val="0000FF"/>
      <w:u w:val="single"/>
    </w:rPr>
  </w:style>
  <w:style w:type="paragraph" w:customStyle="1" w:styleId="a5">
    <w:name w:val="Знак"/>
    <w:basedOn w:val="a"/>
    <w:rsid w:val="007D56B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7467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467E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7467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467EC"/>
    <w:rPr>
      <w:sz w:val="24"/>
      <w:szCs w:val="24"/>
    </w:rPr>
  </w:style>
  <w:style w:type="paragraph" w:styleId="aa">
    <w:name w:val="footer"/>
    <w:basedOn w:val="a"/>
    <w:link w:val="ab"/>
    <w:uiPriority w:val="99"/>
    <w:rsid w:val="007467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67E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8941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aliases w:val=" Знак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body">
    <w:name w:val="body"/>
    <w:basedOn w:val="a"/>
    <w:link w:val="body0"/>
    <w:rsid w:val="009A513B"/>
    <w:pPr>
      <w:spacing w:after="80"/>
      <w:ind w:firstLine="567"/>
      <w:jc w:val="both"/>
    </w:pPr>
    <w:rPr>
      <w:szCs w:val="20"/>
    </w:rPr>
  </w:style>
  <w:style w:type="character" w:customStyle="1" w:styleId="body0">
    <w:name w:val="body Знак"/>
    <w:basedOn w:val="a0"/>
    <w:link w:val="body"/>
    <w:rsid w:val="009A513B"/>
    <w:rPr>
      <w:sz w:val="24"/>
      <w:lang w:val="ru-RU" w:eastAsia="ru-RU" w:bidi="ar-SA"/>
    </w:rPr>
  </w:style>
  <w:style w:type="paragraph" w:customStyle="1" w:styleId="7">
    <w:name w:val=" Знак7 Знак Знак Знак"/>
    <w:basedOn w:val="a"/>
    <w:rsid w:val="009A513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9A513B"/>
  </w:style>
  <w:style w:type="character" w:customStyle="1" w:styleId="hps">
    <w:name w:val="hps"/>
    <w:basedOn w:val="a0"/>
    <w:rsid w:val="009A513B"/>
  </w:style>
  <w:style w:type="character" w:customStyle="1" w:styleId="apple-converted-space">
    <w:name w:val="apple-converted-space"/>
    <w:basedOn w:val="a0"/>
    <w:rsid w:val="009A513B"/>
  </w:style>
  <w:style w:type="character" w:customStyle="1" w:styleId="hpsatn">
    <w:name w:val="hps atn"/>
    <w:basedOn w:val="a0"/>
    <w:rsid w:val="009A513B"/>
  </w:style>
  <w:style w:type="table" w:styleId="a4">
    <w:name w:val="Table Grid"/>
    <w:basedOn w:val="a2"/>
    <w:rsid w:val="00600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4561EB"/>
    <w:rPr>
      <w:color w:val="0000FF"/>
      <w:u w:val="single"/>
    </w:rPr>
  </w:style>
  <w:style w:type="paragraph" w:customStyle="1" w:styleId="a1">
    <w:name w:val=" Знак"/>
    <w:basedOn w:val="a"/>
    <w:link w:val="a0"/>
    <w:rsid w:val="007D56B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«Создание звукопоглощающих конструкций на базе упруго-пористого материала «металлорезина» для перспективных авиационных двигателей»</vt:lpstr>
    </vt:vector>
  </TitlesOfParts>
  <Company>SSAU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«Создание звукопоглощающих конструкций на базе упруго-пористого материала «металлорезина» для перспективных авиационных двигателей»</dc:title>
  <dc:creator>ASEU</dc:creator>
  <cp:lastModifiedBy>Пользователь Windows</cp:lastModifiedBy>
  <cp:revision>3</cp:revision>
  <cp:lastPrinted>2012-07-20T08:47:00Z</cp:lastPrinted>
  <dcterms:created xsi:type="dcterms:W3CDTF">2015-02-20T09:01:00Z</dcterms:created>
  <dcterms:modified xsi:type="dcterms:W3CDTF">2015-04-09T10:31:00Z</dcterms:modified>
</cp:coreProperties>
</file>